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6A51" w14:textId="77777777" w:rsidR="00CF073D" w:rsidRDefault="00815D68">
      <w:pPr>
        <w:ind w:left="2124" w:firstLine="7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REGULARIZACION DOMINIAL Ley 24.374 (Ley Pierri) </w:t>
      </w:r>
    </w:p>
    <w:p w14:paraId="38B17A05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1-Título del Trámite </w:t>
      </w:r>
      <w:r>
        <w:rPr>
          <w:sz w:val="24"/>
          <w:szCs w:val="24"/>
        </w:rPr>
        <w:t>– Solicitud de Regularización dominial de lote privado a través del procedimiento previsto por Ley Pierri.</w:t>
      </w:r>
    </w:p>
    <w:p w14:paraId="0BA2EE6E" w14:textId="77777777" w:rsidR="00CF073D" w:rsidRDefault="00815D6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2-Descripción </w:t>
      </w:r>
      <w:r>
        <w:rPr>
          <w:sz w:val="24"/>
          <w:szCs w:val="24"/>
        </w:rPr>
        <w:t xml:space="preserve">- Brindar al ocupante de una vivienda cuya titularidad dominial recaiga sobre un privado, que cumpla los requisitos previstos en la normativa, un reconocimiento de su posesión </w:t>
      </w:r>
      <w:r w:rsidR="005773FC">
        <w:rPr>
          <w:color w:val="FF0000"/>
          <w:sz w:val="24"/>
          <w:szCs w:val="24"/>
        </w:rPr>
        <w:t>instrumentado</w:t>
      </w:r>
      <w:r>
        <w:rPr>
          <w:sz w:val="24"/>
          <w:szCs w:val="24"/>
        </w:rPr>
        <w:t xml:space="preserve"> mediante un Acta Notarial; con la posibilidad de que la mism</w:t>
      </w:r>
      <w:r w:rsidR="005773FC">
        <w:rPr>
          <w:sz w:val="24"/>
          <w:szCs w:val="24"/>
        </w:rPr>
        <w:t>a se convierta en dominio pleno,</w:t>
      </w:r>
      <w:r>
        <w:rPr>
          <w:sz w:val="24"/>
          <w:szCs w:val="24"/>
        </w:rPr>
        <w:t xml:space="preserve"> en caso de que trascurran diez años contados a partir de su registración sin que medie oposición del titular registral o un tercero que invoque mejor derecho. </w:t>
      </w:r>
    </w:p>
    <w:p w14:paraId="04A1B8EC" w14:textId="77777777" w:rsidR="00CF073D" w:rsidRDefault="00CF073D">
      <w:pPr>
        <w:spacing w:after="0" w:line="240" w:lineRule="auto"/>
        <w:jc w:val="both"/>
        <w:rPr>
          <w:sz w:val="24"/>
          <w:szCs w:val="24"/>
        </w:rPr>
      </w:pPr>
    </w:p>
    <w:p w14:paraId="4B3FE9BC" w14:textId="77777777" w:rsidR="00CF073D" w:rsidRDefault="00CF073D">
      <w:pPr>
        <w:spacing w:after="0" w:line="240" w:lineRule="auto"/>
        <w:jc w:val="both"/>
        <w:rPr>
          <w:b/>
          <w:sz w:val="24"/>
          <w:szCs w:val="24"/>
        </w:rPr>
      </w:pPr>
    </w:p>
    <w:p w14:paraId="6DF6AD62" w14:textId="2A4247F0" w:rsidR="00CF073D" w:rsidRPr="00EA0BD3" w:rsidRDefault="00815D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3-Area/Dependencia Res</w:t>
      </w:r>
      <w:bookmarkStart w:id="0" w:name="_GoBack"/>
      <w:bookmarkEnd w:id="0"/>
      <w:r>
        <w:rPr>
          <w:b/>
          <w:sz w:val="24"/>
          <w:szCs w:val="24"/>
        </w:rPr>
        <w:t xml:space="preserve">ponsable </w:t>
      </w:r>
      <w:r>
        <w:rPr>
          <w:sz w:val="24"/>
          <w:szCs w:val="24"/>
        </w:rPr>
        <w:t>–</w:t>
      </w:r>
      <w:r w:rsidR="00EA0BD3">
        <w:rPr>
          <w:sz w:val="24"/>
          <w:szCs w:val="24"/>
        </w:rPr>
        <w:t xml:space="preserve"> </w:t>
      </w:r>
      <w:r w:rsidR="00EA0BD3" w:rsidRPr="00EA0BD3">
        <w:rPr>
          <w:b/>
          <w:sz w:val="24"/>
          <w:szCs w:val="24"/>
        </w:rPr>
        <w:t xml:space="preserve">MINISTERIO DE INFRAESTRUCTURA-  </w:t>
      </w:r>
      <w:r w:rsidR="00EA0BD3" w:rsidRPr="00EA0BD3">
        <w:rPr>
          <w:b/>
          <w:color w:val="000000" w:themeColor="text1"/>
          <w:sz w:val="24"/>
          <w:szCs w:val="24"/>
        </w:rPr>
        <w:t>S</w:t>
      </w:r>
      <w:r w:rsidR="00EA0BD3" w:rsidRPr="00EA0BD3">
        <w:rPr>
          <w:rFonts w:ascii="Helvetica" w:hAnsi="Helvetica" w:cs="Helvetica"/>
          <w:b/>
          <w:color w:val="000000" w:themeColor="text1"/>
          <w:shd w:val="clear" w:color="auto" w:fill="FFFFFF"/>
        </w:rPr>
        <w:t>ecretaria de Tierras y Bienes del Estado- Subsecretaria de Regularización Dominial</w:t>
      </w:r>
      <w:r w:rsidR="00EA0BD3" w:rsidRPr="00EA0BD3">
        <w:rPr>
          <w:b/>
          <w:sz w:val="24"/>
          <w:szCs w:val="24"/>
        </w:rPr>
        <w:t xml:space="preserve">. </w:t>
      </w:r>
      <w:r w:rsidRPr="00EA0BD3">
        <w:rPr>
          <w:b/>
          <w:sz w:val="24"/>
          <w:szCs w:val="24"/>
        </w:rPr>
        <w:t>Dirección General Unidad de Regularización Dominial.</w:t>
      </w:r>
    </w:p>
    <w:p w14:paraId="2B666B82" w14:textId="77777777" w:rsidR="00CF073D" w:rsidRDefault="00CF073D">
      <w:pPr>
        <w:jc w:val="both"/>
        <w:rPr>
          <w:b/>
          <w:sz w:val="24"/>
          <w:szCs w:val="24"/>
        </w:rPr>
      </w:pPr>
    </w:p>
    <w:p w14:paraId="13372B14" w14:textId="77777777" w:rsidR="00CF073D" w:rsidRDefault="00815D6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4-¿Qué es? ¿De qué se trata? </w:t>
      </w:r>
      <w:r>
        <w:rPr>
          <w:sz w:val="24"/>
          <w:szCs w:val="24"/>
        </w:rPr>
        <w:t>–Es un trámite destinado a</w:t>
      </w:r>
      <w:r w:rsidRPr="00C60CF7">
        <w:rPr>
          <w:color w:val="FF0000"/>
          <w:sz w:val="24"/>
          <w:szCs w:val="24"/>
        </w:rPr>
        <w:t xml:space="preserve"> </w:t>
      </w:r>
      <w:r w:rsidR="00C60CF7" w:rsidRPr="00C60CF7">
        <w:rPr>
          <w:color w:val="FF0000"/>
          <w:sz w:val="24"/>
          <w:szCs w:val="24"/>
        </w:rPr>
        <w:t>brindar</w:t>
      </w:r>
      <w:r>
        <w:rPr>
          <w:sz w:val="24"/>
          <w:szCs w:val="24"/>
        </w:rPr>
        <w:t xml:space="preserve"> seguridad en la tenencia de la tierra, respecto a las personas que ocupen lotes privados que cumplan con las características previstas en la normativa en forma pacífica y pública desde antes del 01 de enero de 2006, y no tengan otros inmuebles, ni hayan recibido otros beneficios habitacionales del Estado. El trámite tiene por objeto regularizar dominialmente  la tierra a favor de sus actuales ocupantes.</w:t>
      </w:r>
    </w:p>
    <w:p w14:paraId="467C515E" w14:textId="77777777" w:rsidR="00CF073D" w:rsidRDefault="00CF073D">
      <w:pPr>
        <w:jc w:val="both"/>
        <w:rPr>
          <w:sz w:val="24"/>
          <w:szCs w:val="24"/>
        </w:rPr>
      </w:pPr>
    </w:p>
    <w:p w14:paraId="2A4A5858" w14:textId="77777777" w:rsidR="00CF073D" w:rsidRDefault="00815D6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5-¿Para quién es? </w:t>
      </w:r>
      <w:r>
        <w:rPr>
          <w:sz w:val="24"/>
          <w:szCs w:val="24"/>
        </w:rPr>
        <w:t xml:space="preserve">–  Pueden iniciar el procedimiento de regularización todas las personas que, con causa lícita, acrediten la posesión pública, pacífica y continua con anterioridad al 1 de enero de 2006, sobre inmuebles de titularidad registral privada, edificados en zonas urbanas, que tengan como destino principal </w:t>
      </w:r>
      <w:r w:rsidRPr="00AF0E8F">
        <w:rPr>
          <w:color w:val="FF0000"/>
          <w:sz w:val="24"/>
          <w:szCs w:val="24"/>
        </w:rPr>
        <w:t xml:space="preserve">constituir la </w:t>
      </w:r>
      <w:r w:rsidR="00AF0E8F" w:rsidRPr="00AF0E8F">
        <w:rPr>
          <w:color w:val="FF0000"/>
          <w:sz w:val="24"/>
          <w:szCs w:val="24"/>
        </w:rPr>
        <w:t>vivienda</w:t>
      </w:r>
      <w:r w:rsidRPr="00AF0E8F">
        <w:rPr>
          <w:color w:val="FF0000"/>
          <w:sz w:val="24"/>
          <w:szCs w:val="24"/>
        </w:rPr>
        <w:t xml:space="preserve"> única </w:t>
      </w:r>
      <w:r w:rsidR="00AF0E8F" w:rsidRPr="00AF0E8F">
        <w:rPr>
          <w:color w:val="FF0000"/>
          <w:sz w:val="24"/>
          <w:szCs w:val="24"/>
        </w:rPr>
        <w:t>familiar</w:t>
      </w:r>
      <w:r w:rsidRPr="00AF0E8F">
        <w:rPr>
          <w:color w:val="FF0000"/>
          <w:sz w:val="24"/>
          <w:szCs w:val="24"/>
        </w:rPr>
        <w:t>.</w:t>
      </w:r>
    </w:p>
    <w:p w14:paraId="012BEF9B" w14:textId="77777777" w:rsidR="00CF073D" w:rsidRDefault="00815D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D93B34D" w14:textId="77777777" w:rsidR="00CF073D" w:rsidRDefault="00CF073D">
      <w:pPr>
        <w:spacing w:after="0" w:line="240" w:lineRule="auto"/>
        <w:rPr>
          <w:sz w:val="24"/>
          <w:szCs w:val="24"/>
        </w:rPr>
      </w:pPr>
    </w:p>
    <w:p w14:paraId="765247F8" w14:textId="77777777" w:rsidR="00CF073D" w:rsidRDefault="00815D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6-¿Quién lo puede realizar?</w:t>
      </w:r>
      <w:r>
        <w:rPr>
          <w:sz w:val="24"/>
          <w:szCs w:val="24"/>
        </w:rPr>
        <w:t>1) Los/as ocupantes originarios/as del inmueble; 2) El/la viudo/a o los/as sucesores/as del/a ocupante originario/a que hayan continuado con la posesión; 3) Las personas que, sin ser sucesores/as, hubiesen convivido con el/la ocupante originario/a, hayan recibido trato familiar por un lapso no menor a dos años (anteriores a la fecha establecida en el punto anterior), y que hayan continuado con la ocupación del inmueble; y 4) d) Los que, mediante acto legítimo fuesen continuadores de dicha posesión.</w:t>
      </w:r>
    </w:p>
    <w:p w14:paraId="4D9FE6DF" w14:textId="77777777" w:rsidR="00CF073D" w:rsidRDefault="00815D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¿Quienes quedan excluidos? 1) </w:t>
      </w:r>
      <w:r>
        <w:rPr>
          <w:sz w:val="24"/>
          <w:szCs w:val="24"/>
        </w:rPr>
        <w:t xml:space="preserve">Los solicitantes que sean propietarios o poseedores de otros inmuebles con capacidad para satisfacer sus necesidades de vivienda, asimismo resultarán excluidos si los miembros del grupo conviviente resulten titulares o poseedores de inmuebles. 2) Los ocupantes de inmuebles cuyas características excedan las fijadas en la reglamentación (inmueble debe ser edificado y tener un valor fiscal que no exceda el requerido para constituir protección de la vivienda familiar) </w:t>
      </w:r>
    </w:p>
    <w:p w14:paraId="0A68DF4B" w14:textId="77777777" w:rsidR="00CF073D" w:rsidRDefault="00815D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7-¿Qué necesito para hacer el trámite? </w:t>
      </w:r>
      <w:r>
        <w:rPr>
          <w:sz w:val="24"/>
          <w:szCs w:val="24"/>
        </w:rPr>
        <w:t xml:space="preserve">-Presentar por Mesa de Entradas de la Secretaría de Tierras y Bienes formulario de solicitud de regularización dominial por acogimiento al régimen de Ley Pierri y declaración jurada (incluida en el formulario) -insertar link al formulario- y documentación respaldatoria de los datos que en el mismo se declaran.  </w:t>
      </w:r>
      <w:commentRangeStart w:id="1"/>
      <w:r>
        <w:rPr>
          <w:sz w:val="24"/>
          <w:szCs w:val="24"/>
        </w:rPr>
        <w:t>A saber:</w:t>
      </w:r>
      <w:commentRangeEnd w:id="1"/>
      <w:r>
        <w:commentReference w:id="1"/>
      </w:r>
      <w:r>
        <w:rPr>
          <w:sz w:val="24"/>
          <w:szCs w:val="24"/>
        </w:rPr>
        <w:t xml:space="preserve"> 1) Documentación que acredite los datos personales de los solicitantes y demás miembros de su grupo familiar (fotocopia DNI, partidas de nacimiento, partidas de matrimonio si correspondiere) 2) Documentación que acredite que los solicitantes y miembros de su grupo familiar no son propietarios de otro inmueble ni beneficio del estado: certificado de no propiedad emitido por la Dirección General de Inmuebles y certificado de no beneficiario emitido por el Instituto Provincial de la Vivienda 3) Documentación que acredite las características técnicas y titularidad registral del inmueble que se pretender regularizar: cédula parcelaria emitida por la Dirección General de Inmuebles. 4) Documentación que sea relevante para justificar la posesión por causa lícita y su antigüedad, con anterioridad al 01 de enero de 2006. A modo ejemplificativo: a) Comprobantes de pago de servicios (luz, agua, otros) tasas, impuestos y contribuciones, en los que figuren algunos de los ocupantes como titular del servicio; b) Boleto de compraventa, transferencia de boletos, cesión de acciones y derechos, todos con firmas certificadas por escribano público. En el supuesto de que existiere más de un boleto de compraventa o más de una cesión de derechos, deberán presentarse las fotocopias de todas las que se hubieran realizado; c) Certificado de residencia y/o convivencia y/o D.N.I que indique el domicilio del inmueble a regularizar y que justifique la posesión con anterioridad al 01 de enero de 2006; d) Boletines escolares, certificados médicos, boletos de compra de materiales de la construcción y/o electrodomésticos, comprobantes de contrataciones de servicios para la vivienda en cuestión, correspondencias recibidas, telegramas, etc.</w:t>
      </w:r>
    </w:p>
    <w:p w14:paraId="744AF165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8-¿Se necesita un trámite previo? </w:t>
      </w:r>
      <w:r>
        <w:rPr>
          <w:sz w:val="24"/>
          <w:szCs w:val="24"/>
        </w:rPr>
        <w:t>–NO necesita trámite previo en esta Secretaría</w:t>
      </w:r>
    </w:p>
    <w:p w14:paraId="7A1BB5E2" w14:textId="77777777" w:rsidR="00CF073D" w:rsidRDefault="00815D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9-¿Cómo se hace? </w:t>
      </w:r>
      <w:r>
        <w:rPr>
          <w:sz w:val="24"/>
          <w:szCs w:val="24"/>
        </w:rPr>
        <w:t>–Ídem 7</w:t>
      </w:r>
    </w:p>
    <w:p w14:paraId="141DAB98" w14:textId="77777777" w:rsidR="00CF073D" w:rsidRDefault="00815D6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10-¿Cuánto demoro en hacerlo? </w:t>
      </w:r>
      <w:r>
        <w:rPr>
          <w:sz w:val="24"/>
          <w:szCs w:val="24"/>
        </w:rPr>
        <w:t>-</w:t>
      </w:r>
    </w:p>
    <w:p w14:paraId="514CAFDF" w14:textId="77777777" w:rsidR="00CF073D" w:rsidRDefault="00CF073D">
      <w:pPr>
        <w:spacing w:after="0" w:line="240" w:lineRule="auto"/>
        <w:rPr>
          <w:sz w:val="24"/>
          <w:szCs w:val="24"/>
        </w:rPr>
      </w:pPr>
    </w:p>
    <w:p w14:paraId="0603ED0F" w14:textId="77777777" w:rsidR="00CF073D" w:rsidRDefault="00815D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La presentación de la solicitud es inmediata, y su admisibilidad estará sujeta al cumplimiento de los requisitos requeridos como especificaciones técnicas del terreno, y a los requeridos en relación al solicitante.</w:t>
      </w:r>
    </w:p>
    <w:p w14:paraId="5FAA1344" w14:textId="77777777" w:rsidR="00CF073D" w:rsidRDefault="00815D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11-¿Cómo recibo el resultado del trámite? </w:t>
      </w:r>
      <w:r>
        <w:rPr>
          <w:sz w:val="24"/>
          <w:szCs w:val="24"/>
        </w:rPr>
        <w:t xml:space="preserve">–Si la solicitud fue admisible, previo cumplimiento del procedimiento previsto en la normativa, se notificará al solicitante en su domicilio para citarlo a firmar acta de afectación. </w:t>
      </w:r>
    </w:p>
    <w:p w14:paraId="1AB20819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12-¿Cuánto cuesta? </w:t>
      </w:r>
      <w:r>
        <w:rPr>
          <w:sz w:val="24"/>
          <w:szCs w:val="24"/>
        </w:rPr>
        <w:t>- El trámite es totalmente gratuito.</w:t>
      </w:r>
    </w:p>
    <w:p w14:paraId="3AED6C3E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13-¿Dónde lo puedo hacer? </w:t>
      </w:r>
      <w:r>
        <w:rPr>
          <w:sz w:val="24"/>
          <w:szCs w:val="24"/>
        </w:rPr>
        <w:t xml:space="preserve">- En las oficinas de la Secretaría de Tierras y Bienes del Estado, cito en calle Santiago del Estero 2.225 – Torre C. </w:t>
      </w:r>
    </w:p>
    <w:p w14:paraId="415E531A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14-Horario de Atención </w:t>
      </w:r>
      <w:r>
        <w:rPr>
          <w:sz w:val="24"/>
          <w:szCs w:val="24"/>
        </w:rPr>
        <w:t>- El horario es 08:00 a 14:00hs.</w:t>
      </w:r>
    </w:p>
    <w:p w14:paraId="5AA6D859" w14:textId="77777777" w:rsidR="00CF073D" w:rsidRDefault="00815D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15-Horario y/o días y/o períodos de menor concurrencia </w:t>
      </w:r>
      <w:r>
        <w:rPr>
          <w:sz w:val="24"/>
          <w:szCs w:val="24"/>
        </w:rPr>
        <w:t>- Horario de atención en periodo emergencia por COVID 19 de 9.00 a 13.00 hs. </w:t>
      </w:r>
    </w:p>
    <w:p w14:paraId="4DC6A83F" w14:textId="77777777" w:rsidR="00CF073D" w:rsidRDefault="00CF073D">
      <w:pPr>
        <w:spacing w:after="0" w:line="240" w:lineRule="auto"/>
        <w:rPr>
          <w:sz w:val="24"/>
          <w:szCs w:val="24"/>
        </w:rPr>
      </w:pPr>
    </w:p>
    <w:p w14:paraId="59315187" w14:textId="77777777" w:rsidR="00CF073D" w:rsidRDefault="00CF073D">
      <w:pPr>
        <w:jc w:val="both"/>
        <w:rPr>
          <w:sz w:val="24"/>
          <w:szCs w:val="24"/>
        </w:rPr>
      </w:pPr>
    </w:p>
    <w:p w14:paraId="54117D4F" w14:textId="77777777" w:rsidR="00CF073D" w:rsidRDefault="00815D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16-Vigencia </w:t>
      </w:r>
      <w:r>
        <w:rPr>
          <w:sz w:val="24"/>
          <w:szCs w:val="24"/>
        </w:rPr>
        <w:t xml:space="preserve">- - </w:t>
      </w:r>
    </w:p>
    <w:p w14:paraId="3E0134AA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17-Plazos </w:t>
      </w:r>
      <w:r>
        <w:rPr>
          <w:sz w:val="24"/>
          <w:szCs w:val="24"/>
        </w:rPr>
        <w:t>- -</w:t>
      </w:r>
    </w:p>
    <w:p w14:paraId="4F4E25FD" w14:textId="77777777" w:rsidR="00CF073D" w:rsidRDefault="00815D68">
      <w:pPr>
        <w:spacing w:after="0" w:line="240" w:lineRule="auto"/>
        <w:rPr>
          <w:sz w:val="24"/>
          <w:szCs w:val="24"/>
        </w:rPr>
      </w:pPr>
      <w:bookmarkStart w:id="2" w:name="_gjdgxs" w:colFirst="0" w:colLast="0"/>
      <w:bookmarkEnd w:id="2"/>
      <w:r>
        <w:rPr>
          <w:b/>
          <w:sz w:val="24"/>
          <w:szCs w:val="24"/>
        </w:rPr>
        <w:t xml:space="preserve">18-Ampliación de la Información-Seguimiento-Consultas </w:t>
      </w:r>
      <w:r>
        <w:rPr>
          <w:sz w:val="24"/>
          <w:szCs w:val="24"/>
        </w:rPr>
        <w:t>-  Se puede requerir turno a la línea gratuita de Atención Ciudadana 148 o al correo electrónico:  tierraybienes.salta@gmail.com </w:t>
      </w:r>
    </w:p>
    <w:p w14:paraId="041438A6" w14:textId="77777777" w:rsidR="00CF073D" w:rsidRDefault="00CF073D">
      <w:pPr>
        <w:spacing w:after="0" w:line="240" w:lineRule="auto"/>
        <w:rPr>
          <w:sz w:val="24"/>
          <w:szCs w:val="24"/>
        </w:rPr>
      </w:pPr>
    </w:p>
    <w:p w14:paraId="16CDF4B3" w14:textId="77777777" w:rsidR="00CF073D" w:rsidRDefault="00CF073D">
      <w:pPr>
        <w:jc w:val="both"/>
        <w:rPr>
          <w:sz w:val="24"/>
          <w:szCs w:val="24"/>
        </w:rPr>
      </w:pPr>
    </w:p>
    <w:p w14:paraId="763139EF" w14:textId="77777777" w:rsidR="00CF073D" w:rsidRDefault="00815D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19-Email Notificación </w:t>
      </w:r>
      <w:r>
        <w:rPr>
          <w:sz w:val="24"/>
          <w:szCs w:val="24"/>
        </w:rPr>
        <w:t>-  tierraybienes.salta@gmail.com </w:t>
      </w:r>
    </w:p>
    <w:p w14:paraId="59888DE5" w14:textId="77777777" w:rsidR="00CF073D" w:rsidRDefault="00CF073D">
      <w:pPr>
        <w:spacing w:after="0" w:line="240" w:lineRule="auto"/>
        <w:rPr>
          <w:sz w:val="24"/>
          <w:szCs w:val="24"/>
        </w:rPr>
      </w:pPr>
    </w:p>
    <w:p w14:paraId="66B85EA2" w14:textId="77777777" w:rsidR="00CF073D" w:rsidRDefault="00CF073D">
      <w:pPr>
        <w:jc w:val="both"/>
        <w:rPr>
          <w:sz w:val="24"/>
          <w:szCs w:val="24"/>
        </w:rPr>
      </w:pPr>
    </w:p>
    <w:p w14:paraId="4A1361E4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20-Título enlace 1 :</w:t>
      </w:r>
    </w:p>
    <w:p w14:paraId="649F3707" w14:textId="77777777" w:rsidR="00CF073D" w:rsidRDefault="00815D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Título enlace 2 :</w:t>
      </w:r>
    </w:p>
    <w:sectPr w:rsidR="00CF073D" w:rsidSect="001C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851" w:left="1134" w:header="284" w:footer="77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talia Pierola Matos" w:date="2020-07-22T14:05:00Z" w:initials="">
    <w:p w14:paraId="1B86E1AE" w14:textId="77777777" w:rsidR="00CF073D" w:rsidRDefault="00815D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documentación que acredita las características técnicas y titularidad registral del inmueble objeto de solicitud pediamos cédula parcelaria, se la vamos a pedir o la incorporamos nosotros???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86E1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459FD3" w16cid:durableId="22C2C4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1011" w14:textId="77777777" w:rsidR="00682679" w:rsidRDefault="00682679">
      <w:pPr>
        <w:spacing w:after="0" w:line="240" w:lineRule="auto"/>
      </w:pPr>
      <w:r>
        <w:separator/>
      </w:r>
    </w:p>
  </w:endnote>
  <w:endnote w:type="continuationSeparator" w:id="0">
    <w:p w14:paraId="5CD6B527" w14:textId="77777777" w:rsidR="00682679" w:rsidRDefault="0068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25E9" w14:textId="77777777" w:rsidR="00AC4875" w:rsidRDefault="00AC48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E1B7" w14:textId="77777777" w:rsidR="00CF073D" w:rsidRDefault="009A22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C6BAB5" wp14:editId="23F58DEB">
              <wp:simplePos x="0" y="0"/>
              <wp:positionH relativeFrom="column">
                <wp:posOffset>-1333499</wp:posOffset>
              </wp:positionH>
              <wp:positionV relativeFrom="paragraph">
                <wp:posOffset>0</wp:posOffset>
              </wp:positionV>
              <wp:extent cx="8305165" cy="25400"/>
              <wp:effectExtent l="0" t="0" r="0" b="0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99768" y="3780000"/>
                        <a:ext cx="8292465" cy="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92465" h="635" extrusionOk="0">
                            <a:moveTo>
                              <a:pt x="0" y="0"/>
                            </a:moveTo>
                            <a:lnTo>
                              <a:pt x="8292465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A693D5" id="Forma libre: forma 1" o:spid="_x0000_s1026" style="position:absolute;margin-left:-105pt;margin-top:0;width:653.9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246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" path="m,l8292465,635e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  <w:p w14:paraId="6221F335" w14:textId="77777777" w:rsidR="00CF073D" w:rsidRDefault="00815D68">
    <w:pPr>
      <w:spacing w:after="0"/>
      <w:ind w:left="-1276"/>
      <w:jc w:val="center"/>
    </w:pPr>
    <w:r>
      <w:rPr>
        <w:rFonts w:ascii="Arial" w:eastAsia="Arial" w:hAnsi="Arial" w:cs="Arial"/>
        <w:b/>
        <w:sz w:val="16"/>
        <w:szCs w:val="16"/>
      </w:rPr>
      <w:t>Secretaría de Tierra</w:t>
    </w:r>
    <w:r w:rsidR="00AC4875">
      <w:rPr>
        <w:rFonts w:ascii="Arial" w:eastAsia="Arial" w:hAnsi="Arial" w:cs="Arial"/>
        <w:b/>
        <w:sz w:val="16"/>
        <w:szCs w:val="16"/>
      </w:rPr>
      <w:t>s</w:t>
    </w:r>
    <w:r>
      <w:rPr>
        <w:rFonts w:ascii="Arial" w:eastAsia="Arial" w:hAnsi="Arial" w:cs="Arial"/>
        <w:b/>
        <w:sz w:val="16"/>
        <w:szCs w:val="16"/>
      </w:rPr>
      <w:t xml:space="preserve"> y Bienes del Estado  - Santiago del Estero 2225</w:t>
    </w:r>
    <w:r>
      <w:rPr>
        <w:rFonts w:ascii="Arial" w:eastAsia="Arial" w:hAnsi="Arial" w:cs="Arial"/>
        <w:sz w:val="16"/>
        <w:szCs w:val="16"/>
      </w:rPr>
      <w:t>–Torre C - Salta Capital</w:t>
    </w:r>
  </w:p>
  <w:p w14:paraId="4B7C2E44" w14:textId="77777777" w:rsidR="00CF073D" w:rsidRDefault="00CF0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EEE7" w14:textId="77777777" w:rsidR="00AC4875" w:rsidRDefault="00AC4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717D0" w14:textId="77777777" w:rsidR="00682679" w:rsidRDefault="00682679">
      <w:pPr>
        <w:spacing w:after="0" w:line="240" w:lineRule="auto"/>
      </w:pPr>
      <w:r>
        <w:separator/>
      </w:r>
    </w:p>
  </w:footnote>
  <w:footnote w:type="continuationSeparator" w:id="0">
    <w:p w14:paraId="77C08EED" w14:textId="77777777" w:rsidR="00682679" w:rsidRDefault="0068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C584" w14:textId="77777777" w:rsidR="00AC4875" w:rsidRDefault="00AC48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71C4" w14:textId="6C00F6AF" w:rsidR="00CF073D" w:rsidRDefault="009137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540"/>
      </w:tabs>
      <w:spacing w:after="0" w:line="240" w:lineRule="auto"/>
      <w:ind w:right="98"/>
      <w:jc w:val="both"/>
      <w:rPr>
        <w:color w:val="000000"/>
      </w:rPr>
    </w:pPr>
    <w:r>
      <w:rPr>
        <w:noProof/>
      </w:rPr>
      <w:drawing>
        <wp:inline distT="0" distB="0" distL="0" distR="0" wp14:anchorId="3729BC78" wp14:editId="57301E23">
          <wp:extent cx="2372360" cy="606425"/>
          <wp:effectExtent l="0" t="0" r="8890" b="3175"/>
          <wp:docPr id="3" name="image1.png" descr="https://lh5.googleusercontent.com/FveaZBKCfH_ywE7fC9HpC5gxQr3w_I3Fxiaf6FI3L5NIwZjQQrpceYHHonU38YZxnReeU1vKRs8nm998Kgmu4uWgJxrvPR8PpxYeO4RS8BG0rEPAkb3dtf4Ddrd4zyj-kWIL5e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https://lh5.googleusercontent.com/FveaZBKCfH_ywE7fC9HpC5gxQr3w_I3Fxiaf6FI3L5NIwZjQQrpceYHHonU38YZxnReeU1vKRs8nm998Kgmu4uWgJxrvPR8PpxYeO4RS8BG0rEPAkb3dtf4Ddrd4zyj-kWIL5e04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048CD5" w14:textId="77777777" w:rsidR="0091374F" w:rsidRDefault="009137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540"/>
      </w:tabs>
      <w:spacing w:after="0" w:line="240" w:lineRule="auto"/>
      <w:ind w:right="98"/>
      <w:jc w:val="both"/>
      <w:rPr>
        <w:color w:val="000000"/>
      </w:rPr>
    </w:pPr>
  </w:p>
  <w:p w14:paraId="44933602" w14:textId="77777777" w:rsidR="00CF073D" w:rsidRDefault="009A22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AECD96" wp14:editId="63119D27">
              <wp:simplePos x="0" y="0"/>
              <wp:positionH relativeFrom="column">
                <wp:posOffset>-939799</wp:posOffset>
              </wp:positionH>
              <wp:positionV relativeFrom="paragraph">
                <wp:posOffset>-12699</wp:posOffset>
              </wp:positionV>
              <wp:extent cx="8108950" cy="25400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97875" y="3780000"/>
                        <a:ext cx="809625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6250" h="1" extrusionOk="0">
                            <a:moveTo>
                              <a:pt x="0" y="0"/>
                            </a:moveTo>
                            <a:lnTo>
                              <a:pt x="809625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BF9241" id="Forma libre: forma 2" o:spid="_x0000_s1026" style="position:absolute;margin-left:-74pt;margin-top:-1pt;width:638.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" path="m,l8096250,e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009C" w14:textId="77777777" w:rsidR="00AC4875" w:rsidRDefault="00AC48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73D"/>
    <w:rsid w:val="000B58F9"/>
    <w:rsid w:val="001C434D"/>
    <w:rsid w:val="00310B59"/>
    <w:rsid w:val="003B3D3B"/>
    <w:rsid w:val="003E2930"/>
    <w:rsid w:val="005773FC"/>
    <w:rsid w:val="00682679"/>
    <w:rsid w:val="007D5209"/>
    <w:rsid w:val="00815D68"/>
    <w:rsid w:val="0091374F"/>
    <w:rsid w:val="009A22EF"/>
    <w:rsid w:val="00AC4875"/>
    <w:rsid w:val="00AF0E8F"/>
    <w:rsid w:val="00C60CF7"/>
    <w:rsid w:val="00CF073D"/>
    <w:rsid w:val="00EA0BD3"/>
    <w:rsid w:val="00F6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31D4"/>
  <w15:docId w15:val="{8EB5428D-6B1A-4758-A787-1E03ED1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4D"/>
  </w:style>
  <w:style w:type="paragraph" w:styleId="Ttulo1">
    <w:name w:val="heading 1"/>
    <w:basedOn w:val="Normal"/>
    <w:next w:val="Normal"/>
    <w:uiPriority w:val="9"/>
    <w:qFormat/>
    <w:rsid w:val="001C434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848056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434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A9A57C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43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43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434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43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C43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1C434D"/>
    <w:pPr>
      <w:pBdr>
        <w:bottom w:val="single" w:sz="8" w:space="4" w:color="A9A57C"/>
      </w:pBdr>
      <w:spacing w:after="300" w:line="240" w:lineRule="auto"/>
    </w:pPr>
    <w:rPr>
      <w:rFonts w:ascii="Cambria" w:eastAsia="Cambria" w:hAnsi="Cambria" w:cs="Cambria"/>
      <w:color w:val="4C4635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43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43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34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C434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8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875"/>
  </w:style>
  <w:style w:type="paragraph" w:styleId="Piedepgina">
    <w:name w:val="footer"/>
    <w:basedOn w:val="Normal"/>
    <w:link w:val="PiedepginaCar"/>
    <w:uiPriority w:val="99"/>
    <w:unhideWhenUsed/>
    <w:rsid w:val="00AC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usuario</cp:lastModifiedBy>
  <cp:revision>8</cp:revision>
  <dcterms:created xsi:type="dcterms:W3CDTF">2020-07-22T17:24:00Z</dcterms:created>
  <dcterms:modified xsi:type="dcterms:W3CDTF">2022-10-06T13:37:00Z</dcterms:modified>
</cp:coreProperties>
</file>